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2672"/>
        <w:gridCol w:w="3808"/>
      </w:tblGrid>
      <w:tr w:rsidR="007E6705" w:rsidRPr="006050D4" w14:paraId="7FCF2C4F" w14:textId="77777777" w:rsidTr="009D1EDC">
        <w:trPr>
          <w:cantSplit/>
        </w:trPr>
        <w:tc>
          <w:tcPr>
            <w:tcW w:w="2672" w:type="dxa"/>
            <w:tcBorders>
              <w:top w:val="nil"/>
              <w:left w:val="nil"/>
              <w:bottom w:val="nil"/>
              <w:right w:val="nil"/>
            </w:tcBorders>
          </w:tcPr>
          <w:p w14:paraId="055ED1CA" w14:textId="77777777" w:rsidR="007E6705" w:rsidRPr="006050D4" w:rsidRDefault="007E6705" w:rsidP="009D1EDC">
            <w:pPr>
              <w:spacing w:before="120" w:after="57"/>
              <w:rPr>
                <w:rFonts w:cs="Arial"/>
              </w:rPr>
            </w:pPr>
            <w:r w:rsidRPr="006050D4">
              <w:rPr>
                <w:rFonts w:cs="Arial"/>
              </w:rPr>
              <w:t>COURT FILE NUMBER</w:t>
            </w:r>
          </w:p>
        </w:tc>
        <w:tc>
          <w:tcPr>
            <w:tcW w:w="3808" w:type="dxa"/>
            <w:tcBorders>
              <w:top w:val="nil"/>
              <w:left w:val="nil"/>
              <w:bottom w:val="nil"/>
              <w:right w:val="nil"/>
            </w:tcBorders>
          </w:tcPr>
          <w:p w14:paraId="21A2DB98" w14:textId="71D64CA2" w:rsidR="007E6705" w:rsidRPr="006050D4" w:rsidRDefault="00E26665" w:rsidP="009D1EDC">
            <w:pPr>
              <w:spacing w:before="120" w:after="57"/>
              <w:rPr>
                <w:rFonts w:cs="Arial"/>
              </w:rPr>
            </w:pPr>
            <w:r>
              <w:rPr>
                <w:rFonts w:cs="Arial"/>
                <w:szCs w:val="20"/>
              </w:rPr>
              <w:fldChar w:fldCharType="begin">
                <w:ffData>
                  <w:name w:val="Text38"/>
                  <w:enabled/>
                  <w:calcOnExit w:val="0"/>
                  <w:textInput/>
                </w:ffData>
              </w:fldChar>
            </w:r>
            <w:bookmarkStart w:id="0" w:name="Text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0"/>
          </w:p>
        </w:tc>
      </w:tr>
      <w:tr w:rsidR="007E6705" w:rsidRPr="006050D4" w14:paraId="5E3A39C1" w14:textId="77777777" w:rsidTr="009D1EDC">
        <w:trPr>
          <w:cantSplit/>
        </w:trPr>
        <w:tc>
          <w:tcPr>
            <w:tcW w:w="2672" w:type="dxa"/>
            <w:tcBorders>
              <w:top w:val="nil"/>
              <w:left w:val="nil"/>
              <w:bottom w:val="nil"/>
              <w:right w:val="nil"/>
            </w:tcBorders>
          </w:tcPr>
          <w:p w14:paraId="49E3C796" w14:textId="77777777" w:rsidR="007E6705" w:rsidRPr="006050D4" w:rsidRDefault="007E6705" w:rsidP="009D1EDC">
            <w:pPr>
              <w:spacing w:before="120" w:after="57"/>
              <w:rPr>
                <w:rFonts w:cs="Arial"/>
              </w:rPr>
            </w:pPr>
            <w:r w:rsidRPr="006050D4">
              <w:rPr>
                <w:rFonts w:cs="Arial"/>
              </w:rPr>
              <w:t>COURT</w:t>
            </w:r>
          </w:p>
        </w:tc>
        <w:tc>
          <w:tcPr>
            <w:tcW w:w="3808" w:type="dxa"/>
            <w:tcBorders>
              <w:top w:val="nil"/>
              <w:left w:val="nil"/>
              <w:bottom w:val="nil"/>
              <w:right w:val="nil"/>
            </w:tcBorders>
          </w:tcPr>
          <w:p w14:paraId="426CAD1E" w14:textId="77777777" w:rsidR="007E6705" w:rsidRPr="006050D4" w:rsidRDefault="007E6705" w:rsidP="009D1EDC">
            <w:pPr>
              <w:spacing w:before="120" w:after="57"/>
              <w:rPr>
                <w:rFonts w:cs="Arial"/>
              </w:rPr>
            </w:pPr>
            <w:r w:rsidRPr="006050D4">
              <w:rPr>
                <w:rFonts w:cs="Arial"/>
              </w:rPr>
              <w:t xml:space="preserve">Court of </w:t>
            </w:r>
            <w:r w:rsidR="00AE04EE">
              <w:t>King’s</w:t>
            </w:r>
            <w:r w:rsidR="00AE04EE" w:rsidRPr="006050D4">
              <w:rPr>
                <w:rFonts w:cs="Arial"/>
              </w:rPr>
              <w:t xml:space="preserve"> </w:t>
            </w:r>
            <w:r w:rsidRPr="006050D4">
              <w:rPr>
                <w:rFonts w:cs="Arial"/>
              </w:rPr>
              <w:t>Bench</w:t>
            </w:r>
            <w:r w:rsidR="00887A77">
              <w:rPr>
                <w:rFonts w:cs="Arial"/>
              </w:rPr>
              <w:t xml:space="preserve"> of</w:t>
            </w:r>
            <w:r w:rsidRPr="006050D4">
              <w:rPr>
                <w:rFonts w:cs="Arial"/>
              </w:rPr>
              <w:t xml:space="preserve"> Alberta</w:t>
            </w:r>
          </w:p>
        </w:tc>
      </w:tr>
      <w:tr w:rsidR="007E6705" w:rsidRPr="006050D4" w14:paraId="5FD861FC" w14:textId="77777777" w:rsidTr="009D1EDC">
        <w:trPr>
          <w:cantSplit/>
        </w:trPr>
        <w:tc>
          <w:tcPr>
            <w:tcW w:w="2672" w:type="dxa"/>
            <w:tcBorders>
              <w:top w:val="nil"/>
              <w:left w:val="nil"/>
              <w:bottom w:val="nil"/>
              <w:right w:val="nil"/>
            </w:tcBorders>
          </w:tcPr>
          <w:p w14:paraId="7AC6837E" w14:textId="77777777" w:rsidR="007E6705" w:rsidRPr="006050D4" w:rsidRDefault="007E6705" w:rsidP="009D1EDC">
            <w:pPr>
              <w:spacing w:before="120" w:after="57"/>
              <w:rPr>
                <w:rFonts w:cs="Arial"/>
              </w:rPr>
            </w:pPr>
            <w:r w:rsidRPr="006050D4">
              <w:rPr>
                <w:rFonts w:cs="Arial"/>
              </w:rPr>
              <w:t>JUDICIAL CENTRE</w:t>
            </w:r>
          </w:p>
        </w:tc>
        <w:tc>
          <w:tcPr>
            <w:tcW w:w="3808" w:type="dxa"/>
            <w:tcBorders>
              <w:top w:val="nil"/>
              <w:left w:val="nil"/>
              <w:bottom w:val="nil"/>
              <w:right w:val="nil"/>
            </w:tcBorders>
          </w:tcPr>
          <w:p w14:paraId="2CAF6592" w14:textId="4DC73FFD" w:rsidR="007E6705" w:rsidRPr="006050D4" w:rsidRDefault="005A114B" w:rsidP="009D1EDC">
            <w:pPr>
              <w:spacing w:before="120" w:after="57"/>
              <w:rPr>
                <w:rFonts w:cs="Arial"/>
              </w:rPr>
            </w:pPr>
            <w:sdt>
              <w:sdtPr>
                <w:rPr>
                  <w:rFonts w:cs="Arial"/>
                  <w:szCs w:val="20"/>
                </w:rPr>
                <w:tag w:val="Select Judicial Hub"/>
                <w:id w:val="-1612114105"/>
                <w:placeholder>
                  <w:docPart w:val="0B7DDBB03CEA47B594468C7C481DC52A"/>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Pr="008878E4">
                  <w:rPr>
                    <w:rStyle w:val="PlaceholderText"/>
                  </w:rPr>
                  <w:t>Click to Select Judicial Centre.</w:t>
                </w:r>
              </w:sdtContent>
            </w:sdt>
          </w:p>
        </w:tc>
      </w:tr>
      <w:tr w:rsidR="007E6705" w:rsidRPr="006050D4" w14:paraId="0CC8C43C" w14:textId="77777777" w:rsidTr="009D1EDC">
        <w:trPr>
          <w:cantSplit/>
        </w:trPr>
        <w:tc>
          <w:tcPr>
            <w:tcW w:w="2672" w:type="dxa"/>
            <w:tcBorders>
              <w:top w:val="nil"/>
              <w:left w:val="nil"/>
              <w:bottom w:val="nil"/>
              <w:right w:val="nil"/>
            </w:tcBorders>
          </w:tcPr>
          <w:p w14:paraId="0B33F97C" w14:textId="77777777" w:rsidR="007E6705" w:rsidRPr="006050D4" w:rsidRDefault="007E6705" w:rsidP="009D1EDC">
            <w:pPr>
              <w:spacing w:before="120" w:after="57"/>
              <w:rPr>
                <w:rFonts w:cs="Arial"/>
              </w:rPr>
            </w:pPr>
            <w:r w:rsidRPr="006050D4">
              <w:rPr>
                <w:rFonts w:cs="Arial"/>
              </w:rPr>
              <w:t>APPLICANT</w:t>
            </w:r>
          </w:p>
        </w:tc>
        <w:tc>
          <w:tcPr>
            <w:tcW w:w="3808" w:type="dxa"/>
            <w:tcBorders>
              <w:top w:val="nil"/>
              <w:left w:val="nil"/>
              <w:bottom w:val="nil"/>
              <w:right w:val="nil"/>
            </w:tcBorders>
          </w:tcPr>
          <w:p w14:paraId="63F6C3F7" w14:textId="6A17B765" w:rsidR="007E6705" w:rsidRPr="006050D4" w:rsidRDefault="00E26665" w:rsidP="009D1EDC">
            <w:pPr>
              <w:spacing w:before="120" w:after="57"/>
              <w:rPr>
                <w:rFonts w:cs="Arial"/>
              </w:rPr>
            </w:pPr>
            <w:r>
              <w:rPr>
                <w:rFonts w:cs="Arial"/>
                <w:szCs w:val="20"/>
              </w:rPr>
              <w:fldChar w:fldCharType="begin">
                <w:ffData>
                  <w:name w:val="Text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sidR="006050D4" w:rsidRPr="00791A42">
              <w:rPr>
                <w:rFonts w:cs="Arial"/>
              </w:rPr>
              <w:br/>
            </w:r>
          </w:p>
        </w:tc>
      </w:tr>
      <w:tr w:rsidR="007E6705" w:rsidRPr="006050D4" w14:paraId="40CE4CD5" w14:textId="77777777" w:rsidTr="009D1EDC">
        <w:trPr>
          <w:cantSplit/>
        </w:trPr>
        <w:tc>
          <w:tcPr>
            <w:tcW w:w="2672" w:type="dxa"/>
            <w:tcBorders>
              <w:top w:val="nil"/>
              <w:left w:val="nil"/>
              <w:bottom w:val="nil"/>
              <w:right w:val="nil"/>
            </w:tcBorders>
          </w:tcPr>
          <w:p w14:paraId="2A208974" w14:textId="11ED145F" w:rsidR="00CE7489" w:rsidRDefault="007E6705" w:rsidP="009D1EDC">
            <w:pPr>
              <w:spacing w:before="120" w:after="57"/>
              <w:rPr>
                <w:rFonts w:cs="Arial"/>
              </w:rPr>
            </w:pPr>
            <w:r w:rsidRPr="006050D4">
              <w:rPr>
                <w:rFonts w:cs="Arial"/>
              </w:rPr>
              <w:t>RESPONDENT</w:t>
            </w:r>
          </w:p>
          <w:p w14:paraId="0D1CDBAF" w14:textId="57F1733A" w:rsidR="00CE7489" w:rsidRPr="006050D4" w:rsidRDefault="00CE7489" w:rsidP="005A114B">
            <w:pPr>
              <w:spacing w:before="120" w:after="57"/>
              <w:rPr>
                <w:rFonts w:cs="Arial"/>
              </w:rPr>
            </w:pPr>
          </w:p>
        </w:tc>
        <w:tc>
          <w:tcPr>
            <w:tcW w:w="3808" w:type="dxa"/>
            <w:tcBorders>
              <w:top w:val="nil"/>
              <w:left w:val="nil"/>
              <w:bottom w:val="nil"/>
              <w:right w:val="nil"/>
            </w:tcBorders>
          </w:tcPr>
          <w:p w14:paraId="272490A8" w14:textId="671025C7" w:rsidR="007E6705" w:rsidRPr="006050D4" w:rsidRDefault="00E26665" w:rsidP="009D1EDC">
            <w:pPr>
              <w:spacing w:before="120" w:after="57"/>
              <w:rPr>
                <w:rFonts w:cs="Arial"/>
              </w:rPr>
            </w:pPr>
            <w:r>
              <w:rPr>
                <w:rFonts w:cs="Arial"/>
                <w:szCs w:val="20"/>
              </w:rPr>
              <w:fldChar w:fldCharType="begin">
                <w:ffData>
                  <w:name w:val="Text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sidR="006050D4" w:rsidRPr="00791A42">
              <w:rPr>
                <w:rFonts w:cs="Arial"/>
              </w:rPr>
              <w:br/>
            </w:r>
          </w:p>
        </w:tc>
      </w:tr>
      <w:tr w:rsidR="005A114B" w:rsidRPr="006050D4" w14:paraId="179F8231" w14:textId="77777777" w:rsidTr="009D1EDC">
        <w:trPr>
          <w:cantSplit/>
        </w:trPr>
        <w:tc>
          <w:tcPr>
            <w:tcW w:w="2672" w:type="dxa"/>
            <w:tcBorders>
              <w:top w:val="nil"/>
              <w:left w:val="nil"/>
              <w:bottom w:val="nil"/>
              <w:right w:val="nil"/>
            </w:tcBorders>
          </w:tcPr>
          <w:p w14:paraId="6515D72F" w14:textId="77777777" w:rsidR="005A114B" w:rsidRDefault="005A114B" w:rsidP="005A114B">
            <w:pPr>
              <w:spacing w:before="120" w:after="57"/>
              <w:rPr>
                <w:rFonts w:cs="Arial"/>
              </w:rPr>
            </w:pPr>
            <w:r>
              <w:rPr>
                <w:rFonts w:cs="Arial"/>
              </w:rPr>
              <w:t>[OTHER PARTIES]</w:t>
            </w:r>
          </w:p>
          <w:p w14:paraId="33159ED6" w14:textId="77777777" w:rsidR="005A114B" w:rsidRPr="006050D4" w:rsidRDefault="005A114B" w:rsidP="009D1EDC">
            <w:pPr>
              <w:spacing w:before="120" w:after="57"/>
              <w:rPr>
                <w:rFonts w:cs="Arial"/>
              </w:rPr>
            </w:pPr>
          </w:p>
        </w:tc>
        <w:tc>
          <w:tcPr>
            <w:tcW w:w="3808" w:type="dxa"/>
            <w:tcBorders>
              <w:top w:val="nil"/>
              <w:left w:val="nil"/>
              <w:bottom w:val="nil"/>
              <w:right w:val="nil"/>
            </w:tcBorders>
          </w:tcPr>
          <w:p w14:paraId="5F7B48AA" w14:textId="016E5C46" w:rsidR="005A114B" w:rsidRPr="005A114B" w:rsidRDefault="005A114B" w:rsidP="009D1EDC">
            <w:pPr>
              <w:spacing w:before="120" w:after="57"/>
            </w:pPr>
            <w:r>
              <w:rPr>
                <w:rFonts w:cs="Arial"/>
                <w:szCs w:val="20"/>
              </w:rPr>
              <w:fldChar w:fldCharType="begin">
                <w:ffData>
                  <w:name w:val="Text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7E6705" w:rsidRPr="006050D4" w14:paraId="21EE2AC9" w14:textId="77777777" w:rsidTr="006159A4">
        <w:trPr>
          <w:cantSplit/>
          <w:trHeight w:val="468"/>
        </w:trPr>
        <w:tc>
          <w:tcPr>
            <w:tcW w:w="2672" w:type="dxa"/>
            <w:tcBorders>
              <w:top w:val="nil"/>
              <w:left w:val="nil"/>
              <w:bottom w:val="nil"/>
              <w:right w:val="nil"/>
            </w:tcBorders>
          </w:tcPr>
          <w:p w14:paraId="45664C03" w14:textId="77777777" w:rsidR="007E6705" w:rsidRPr="006050D4" w:rsidRDefault="007E6705" w:rsidP="009D1EDC">
            <w:pPr>
              <w:spacing w:before="120" w:after="57"/>
              <w:rPr>
                <w:rFonts w:cs="Arial"/>
              </w:rPr>
            </w:pPr>
            <w:r w:rsidRPr="006050D4">
              <w:rPr>
                <w:rFonts w:cs="Arial"/>
              </w:rPr>
              <w:t>DOCUMENT</w:t>
            </w:r>
          </w:p>
        </w:tc>
        <w:tc>
          <w:tcPr>
            <w:tcW w:w="3808" w:type="dxa"/>
            <w:tcBorders>
              <w:top w:val="nil"/>
              <w:left w:val="nil"/>
              <w:bottom w:val="nil"/>
              <w:right w:val="nil"/>
            </w:tcBorders>
          </w:tcPr>
          <w:p w14:paraId="007EF79E" w14:textId="4F8F59BA" w:rsidR="00CE7489" w:rsidRPr="00CE7489" w:rsidRDefault="00663507" w:rsidP="009D1B01">
            <w:pPr>
              <w:spacing w:before="120" w:after="57"/>
              <w:rPr>
                <w:rFonts w:cs="Arial"/>
                <w:b/>
                <w:bCs/>
              </w:rPr>
            </w:pPr>
            <w:r>
              <w:rPr>
                <w:rFonts w:cs="Arial"/>
                <w:b/>
                <w:bCs/>
              </w:rPr>
              <w:t>LITIGATION PLAN</w:t>
            </w:r>
          </w:p>
        </w:tc>
      </w:tr>
      <w:tr w:rsidR="00D95BE7" w:rsidRPr="006050D4" w14:paraId="532EA949" w14:textId="77777777" w:rsidTr="006159A4">
        <w:trPr>
          <w:cantSplit/>
          <w:trHeight w:val="468"/>
        </w:trPr>
        <w:tc>
          <w:tcPr>
            <w:tcW w:w="2672" w:type="dxa"/>
            <w:tcBorders>
              <w:top w:val="nil"/>
              <w:left w:val="nil"/>
              <w:bottom w:val="nil"/>
              <w:right w:val="nil"/>
            </w:tcBorders>
          </w:tcPr>
          <w:p w14:paraId="48EC3850" w14:textId="77777777" w:rsidR="00D95BE7" w:rsidRPr="006050D4" w:rsidRDefault="00D95BE7" w:rsidP="009D1EDC">
            <w:pPr>
              <w:spacing w:before="120" w:after="57"/>
              <w:rPr>
                <w:rFonts w:cs="Arial"/>
              </w:rPr>
            </w:pPr>
            <w:r>
              <w:rPr>
                <w:rFonts w:cs="Arial"/>
              </w:rPr>
              <w:t>ORDER PREPARED BY</w:t>
            </w:r>
          </w:p>
        </w:tc>
        <w:sdt>
          <w:sdtPr>
            <w:rPr>
              <w:lang w:val="en-US"/>
            </w:rPr>
            <w:id w:val="645244436"/>
            <w:placeholder>
              <w:docPart w:val="95A8146C905F47E5BD1FBB55BCE6571A"/>
            </w:placeholder>
            <w:showingPlcHdr/>
            <w:text/>
          </w:sdtPr>
          <w:sdtContent>
            <w:tc>
              <w:tcPr>
                <w:tcW w:w="3808" w:type="dxa"/>
                <w:tcBorders>
                  <w:top w:val="nil"/>
                  <w:left w:val="nil"/>
                  <w:bottom w:val="nil"/>
                  <w:right w:val="nil"/>
                </w:tcBorders>
              </w:tcPr>
              <w:p w14:paraId="11465B71" w14:textId="68E321A5" w:rsidR="00141E99" w:rsidRPr="00930592" w:rsidRDefault="00D70592" w:rsidP="00CE7489">
                <w:pPr>
                  <w:pStyle w:val="NoSpacing"/>
                  <w:rPr>
                    <w:lang w:val="en-US"/>
                  </w:rPr>
                </w:pPr>
                <w:r w:rsidRPr="00D70592">
                  <w:rPr>
                    <w:rStyle w:val="PlaceholderText"/>
                    <w:sz w:val="22"/>
                    <w:szCs w:val="22"/>
                  </w:rPr>
                  <w:t>Identify party preparing litigation plan</w:t>
                </w:r>
                <w:r w:rsidRPr="00D70592">
                  <w:rPr>
                    <w:rStyle w:val="PlaceholderText"/>
                    <w:sz w:val="22"/>
                    <w:szCs w:val="22"/>
                  </w:rPr>
                  <w:t>.</w:t>
                </w:r>
              </w:p>
            </w:tc>
          </w:sdtContent>
        </w:sdt>
      </w:tr>
    </w:tbl>
    <w:p w14:paraId="402127F1" w14:textId="77777777" w:rsidR="007E6705" w:rsidRPr="006050D4" w:rsidRDefault="00767A8C" w:rsidP="00AC6F9D">
      <w:pPr>
        <w:spacing w:before="240" w:line="2" w:lineRule="exact"/>
        <w:jc w:val="center"/>
        <w:rPr>
          <w:rFonts w:cs="Arial"/>
        </w:rPr>
      </w:pPr>
      <w:r w:rsidRPr="006050D4">
        <w:rPr>
          <w:rFonts w:cs="Arial"/>
          <w:noProof/>
          <w:lang w:eastAsia="en-CA"/>
        </w:rPr>
        <mc:AlternateContent>
          <mc:Choice Requires="wps">
            <w:drawing>
              <wp:anchor distT="152400" distB="152400" distL="152400" distR="152400" simplePos="0" relativeHeight="251659264" behindDoc="0" locked="0" layoutInCell="0" allowOverlap="1" wp14:anchorId="25D3F94E" wp14:editId="7F7C2179">
                <wp:simplePos x="0" y="0"/>
                <wp:positionH relativeFrom="margin">
                  <wp:align>right</wp:align>
                </wp:positionH>
                <wp:positionV relativeFrom="page">
                  <wp:posOffset>913130</wp:posOffset>
                </wp:positionV>
                <wp:extent cx="1695450" cy="1714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6579C" w14:textId="77777777" w:rsidR="007E6705" w:rsidRDefault="007E6705" w:rsidP="007E6705">
                            <w:pPr>
                              <w:jc w:val="center"/>
                              <w:rPr>
                                <w:rFonts w:cs="Arial"/>
                                <w:sz w:val="16"/>
                                <w:szCs w:val="16"/>
                              </w:rPr>
                            </w:pPr>
                            <w:r>
                              <w:rPr>
                                <w:rFonts w:cs="Arial"/>
                                <w:sz w:val="16"/>
                                <w:szCs w:val="16"/>
                              </w:rPr>
                              <w:t>Clerk’s Stamp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3F94E" id="_x0000_t202" coordsize="21600,21600" o:spt="202" path="m,l,21600r21600,l21600,xe">
                <v:stroke joinstyle="miter"/>
                <v:path gradientshapeok="t" o:connecttype="rect"/>
              </v:shapetype>
              <v:shape id="Text Box 2" o:spid="_x0000_s1026" type="#_x0000_t202" style="position:absolute;left:0;text-align:left;margin-left:82.3pt;margin-top:71.9pt;width:133.5pt;height:135pt;z-index:251659264;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pnDAIAAAQEAAAOAAAAZHJzL2Uyb0RvYy54bWysU9tu2zAMfR+wfxD0vjgO1rQ14hRdug4D&#10;ugvQ7QNkWbaFyaJGKbGzrx8lu2mwvhV7EUiROiQPjzY3Y2/YQaHXYEueL5acKSuh1rYt+c8f9++u&#10;OPNB2FoYsKrkR+X5zfbtm83gCrWCDkytkBGI9cXgSt6F4Ios87JTvfALcMpSsAHsRSAX26xGMRB6&#10;b7LVcrnOBsDaIUjlPd3eTUG+TfhNo2T41jReBWZKTr2FdGI6q3hm240oWhSu03JuQ7yii15oS0VP&#10;UHciCLZH/QKq1xLBQxMWEvoMmkZLlWagafLlP9M8dsKpNAuR492JJv//YOXXw6P7jiyMH2CkBaYh&#10;vHsA+cszC7tO2FbdIsLQKVFT4TxSlg3OF/PTSLUvfASphi9Q05LFPkACGhvsIys0JyN0WsDxRLoa&#10;A5Ox5Pr64v0FhSTF8suc7LSWTBRPzx368ElBz6JRcqStJnhxePAhtiOKp5RYzcK9NiZt1lg2EOoq&#10;v15Nk4HRdYzGPI9ttTPIDiKKg9R0KuzP03odSKJG9yW/ijmzaCIfH22dygShzWRTK8bOBEVOJnbC&#10;WI2UGImqoD4SVQiTFOnrkNEB/uFsIBmW3P/eC1Scmc+W6L5cU1+k23MHz53q3BFWElTJA2eTuQuT&#10;1vcOddtRpWnBFm5pRY1O5D13NfdNUkuczt8iavncT1nPn3f7FwAA//8DAFBLAwQUAAYACAAAACEA&#10;6wrga90AAAAIAQAADwAAAGRycy9kb3ducmV2LnhtbEyPQUvDQBCF74L/YRnBm900La3ETEooehPR&#10;tAjettkxCWZnQ3bbpv56x5Me53uPN+/lm8n16kRj6DwjzGcJKOLa244bhP3u6e4eVIiGrek9E8KF&#10;AmyK66vcZNaf+Y1OVWyUhHDIDEIb45BpHeqWnAkzPxCL9ulHZ6KcY6PtaM4S7nqdJslKO9OxfGjN&#10;QNuW6q/q6BCqmH6/r8vLYsvP7uVxv3ut6aNEvL2ZygdQkab4Z4bf+lIdCul08Ee2QfUIMiQKXS5k&#10;gMjpai3kgLCcC9FFrv8PKH4AAAD//wMAUEsBAi0AFAAGAAgAAAAhALaDOJL+AAAA4QEAABMAAAAA&#10;AAAAAAAAAAAAAAAAAFtDb250ZW50X1R5cGVzXS54bWxQSwECLQAUAAYACAAAACEAOP0h/9YAAACU&#10;AQAACwAAAAAAAAAAAAAAAAAvAQAAX3JlbHMvLnJlbHNQSwECLQAUAAYACAAAACEAAmRKZwwCAAAE&#10;BAAADgAAAAAAAAAAAAAAAAAuAgAAZHJzL2Uyb0RvYy54bWxQSwECLQAUAAYACAAAACEA6wrga90A&#10;AAAIAQAADwAAAAAAAAAAAAAAAABmBAAAZHJzL2Rvd25yZXYueG1sUEsFBgAAAAAEAAQA8wAAAHAF&#10;AAAAAA==&#10;" o:allowincell="f" filled="f" strokecolor="#020000" strokeweight=".96pt">
                <v:textbox inset="6pt,6pt,6pt,6pt">
                  <w:txbxContent>
                    <w:p w14:paraId="41E6579C" w14:textId="77777777" w:rsidR="007E6705" w:rsidRDefault="007E6705" w:rsidP="007E6705">
                      <w:pPr>
                        <w:jc w:val="center"/>
                        <w:rPr>
                          <w:rFonts w:cs="Arial"/>
                          <w:sz w:val="16"/>
                          <w:szCs w:val="16"/>
                        </w:rPr>
                      </w:pPr>
                      <w:r>
                        <w:rPr>
                          <w:rFonts w:cs="Arial"/>
                          <w:sz w:val="16"/>
                          <w:szCs w:val="16"/>
                        </w:rPr>
                        <w:t>Clerk’s Stamp</w:t>
                      </w:r>
                    </w:p>
                  </w:txbxContent>
                </v:textbox>
                <w10:wrap anchorx="margin" anchory="page"/>
              </v:shape>
            </w:pict>
          </mc:Fallback>
        </mc:AlternateContent>
      </w:r>
      <w:r w:rsidR="009D1EDC" w:rsidRPr="006050D4">
        <w:rPr>
          <w:rFonts w:cs="Arial"/>
          <w:noProof/>
          <w:lang w:eastAsia="en-CA"/>
        </w:rPr>
        <mc:AlternateContent>
          <mc:Choice Requires="wps">
            <w:drawing>
              <wp:anchor distT="0" distB="0" distL="114300" distR="114300" simplePos="0" relativeHeight="251661312" behindDoc="0" locked="0" layoutInCell="0" allowOverlap="1" wp14:anchorId="0D0B7D92" wp14:editId="0CDD0A2E">
                <wp:simplePos x="0" y="0"/>
                <wp:positionH relativeFrom="margin">
                  <wp:posOffset>0</wp:posOffset>
                </wp:positionH>
                <wp:positionV relativeFrom="paragraph">
                  <wp:posOffset>120015</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FCF2"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hcR7NkAAAAGAQAADwAAAGRycy9kb3ducmV2LnhtbEyP&#10;wU7DMAyG70i8Q2QkbiyFSdPWNZ1giAviwlaBdssa01Y0TtR4XXl7jDjA0d9v/f5cbCbfqxGH1AUy&#10;cDvLQCHVwXXUGKj2TzdLUIktOdsHQgNfmGBTXl4UNnfhTK847rhRUkIptwZa5phrneoWvU2zEJEk&#10;+wiDtyzj0Gg32LOU+17fZdlCe9uRXGhtxG2L9efu5A3M91n1ljre4svz48P7WEWKh2jM9dV0vwbF&#10;OPHfMvzoizqU4nQMJ3JJ9QbkERa6XIGSdDVfCDj+Al0W+r9++Q0AAP//AwBQSwECLQAUAAYACAAA&#10;ACEAtoM4kv4AAADhAQAAEwAAAAAAAAAAAAAAAAAAAAAAW0NvbnRlbnRfVHlwZXNdLnhtbFBLAQIt&#10;ABQABgAIAAAAIQA4/SH/1gAAAJQBAAALAAAAAAAAAAAAAAAAAC8BAABfcmVscy8ucmVsc1BLAQIt&#10;ABQABgAIAAAAIQAd51j5sgEAAEkDAAAOAAAAAAAAAAAAAAAAAC4CAABkcnMvZTJvRG9jLnhtbFBL&#10;AQItABQABgAIAAAAIQD6FxHs2QAAAAYBAAAPAAAAAAAAAAAAAAAAAAwEAABkcnMvZG93bnJldi54&#10;bWxQSwUGAAAAAAQABADzAAAAEgUAAAAA&#10;" o:allowincell="f" strokecolor="#020000" strokeweight=".96pt">
                <w10:wrap anchorx="margin"/>
              </v:line>
            </w:pict>
          </mc:Fallback>
        </mc:AlternateContent>
      </w:r>
      <w:r w:rsidR="007E6705" w:rsidRPr="006050D4">
        <w:rPr>
          <w:rFonts w:cs="Arial"/>
          <w:noProof/>
          <w:lang w:eastAsia="en-CA"/>
        </w:rPr>
        <mc:AlternateContent>
          <mc:Choice Requires="wps">
            <w:drawing>
              <wp:anchor distT="0" distB="0" distL="114300" distR="114300" simplePos="0" relativeHeight="251660288" behindDoc="0" locked="0" layoutInCell="0" allowOverlap="1" wp14:anchorId="16DC4CC6" wp14:editId="1C79F50A">
                <wp:simplePos x="0" y="0"/>
                <wp:positionH relativeFrom="margin">
                  <wp:posOffset>0</wp:posOffset>
                </wp:positionH>
                <wp:positionV relativeFrom="paragraph">
                  <wp:posOffset>0</wp:posOffset>
                </wp:positionV>
                <wp:extent cx="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C70E7"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37511904" w14:textId="77777777" w:rsidR="007E6705" w:rsidRPr="006050D4" w:rsidRDefault="007E6705" w:rsidP="007E6705">
      <w:pPr>
        <w:spacing w:line="2" w:lineRule="exact"/>
        <w:rPr>
          <w:rFonts w:cs="Arial"/>
        </w:rPr>
      </w:pPr>
      <w:r w:rsidRPr="006050D4">
        <w:rPr>
          <w:rFonts w:cs="Arial"/>
          <w:noProof/>
          <w:lang w:eastAsia="en-CA"/>
        </w:rPr>
        <mc:AlternateContent>
          <mc:Choice Requires="wps">
            <w:drawing>
              <wp:anchor distT="0" distB="0" distL="114300" distR="114300" simplePos="0" relativeHeight="251662336" behindDoc="0" locked="0" layoutInCell="0" allowOverlap="1" wp14:anchorId="0DBA4173" wp14:editId="3D6D90D3">
                <wp:simplePos x="0" y="0"/>
                <wp:positionH relativeFrom="margin">
                  <wp:posOffset>0</wp:posOffset>
                </wp:positionH>
                <wp:positionV relativeFrom="paragraph">
                  <wp:posOffset>0</wp:posOffset>
                </wp:positionV>
                <wp:extent cx="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958C"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6050D4">
        <w:rPr>
          <w:rFonts w:cs="Arial"/>
          <w:noProof/>
          <w:lang w:eastAsia="en-CA"/>
        </w:rPr>
        <mc:AlternateContent>
          <mc:Choice Requires="wps">
            <w:drawing>
              <wp:anchor distT="0" distB="0" distL="114300" distR="114300" simplePos="0" relativeHeight="251663360" behindDoc="0" locked="0" layoutInCell="0" allowOverlap="1" wp14:anchorId="2F59C366" wp14:editId="21A9E43E">
                <wp:simplePos x="0" y="0"/>
                <wp:positionH relativeFrom="margin">
                  <wp:posOffset>0</wp:posOffset>
                </wp:positionH>
                <wp:positionV relativeFrom="paragraph">
                  <wp:posOffset>5715</wp:posOffset>
                </wp:positionV>
                <wp:extent cx="5943600" cy="0"/>
                <wp:effectExtent l="9525" t="11430" r="952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FC43"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6034B930" w14:textId="77777777" w:rsidR="00F634C2" w:rsidRDefault="00F634C2" w:rsidP="00AA418F">
      <w:pPr>
        <w:keepNext/>
        <w:rPr>
          <w:b/>
        </w:rPr>
      </w:pPr>
    </w:p>
    <w:p w14:paraId="2DC05F49" w14:textId="215D32AC" w:rsidR="007E6705" w:rsidRPr="00850ACF" w:rsidRDefault="002E3617" w:rsidP="00850ACF">
      <w:pPr>
        <w:rPr>
          <w:rFonts w:cs="Arial"/>
          <w:bCs/>
        </w:rPr>
      </w:pPr>
      <w:r>
        <w:rPr>
          <w:b/>
        </w:rPr>
        <w:t>Pursuant to rule 4.4(2),</w:t>
      </w:r>
      <w:r>
        <w:rPr>
          <w:bCs/>
        </w:rPr>
        <w:t xml:space="preserve"> the Plaintiff [or defendant] [add name of party]</w:t>
      </w:r>
      <w:r w:rsidR="008B7A82">
        <w:rPr>
          <w:bCs/>
        </w:rPr>
        <w:t xml:space="preserve"> proposes this litigation plan for a completion and timing of steps in this action to facilitate readiness for trial by the date scheduled.</w:t>
      </w:r>
    </w:p>
    <w:p w14:paraId="66C38A59" w14:textId="157319FD" w:rsidR="008B7A82" w:rsidRPr="00850ACF" w:rsidRDefault="00850ACF" w:rsidP="00850ACF">
      <w:pPr>
        <w:pStyle w:val="Heading1"/>
      </w:pPr>
      <w:r w:rsidRPr="00850ACF">
        <w:t>Pleadings</w:t>
      </w:r>
    </w:p>
    <w:p w14:paraId="7BB8BF1F" w14:textId="77777777" w:rsidR="00850ACF" w:rsidRPr="00850ACF" w:rsidRDefault="00850ACF" w:rsidP="00850ACF"/>
    <w:p w14:paraId="49E0151D" w14:textId="51D56528" w:rsidR="00C624AA" w:rsidRDefault="00303612" w:rsidP="00C624AA">
      <w:pPr>
        <w:ind w:left="720" w:hanging="720"/>
      </w:pPr>
      <w:r w:rsidRPr="00303612">
        <w:t xml:space="preserve">1. </w:t>
      </w:r>
      <w:r w:rsidRPr="00303612">
        <w:tab/>
      </w:r>
      <w:r w:rsidR="00C624AA">
        <w:t>[</w:t>
      </w:r>
      <w:r w:rsidR="00850ACF">
        <w:t>If pleadings have not closed, amendments are expected, or new parties have been added, deadlines to close all pleadings or exchange proposed amendments must be included here</w:t>
      </w:r>
      <w:r w:rsidR="00894451">
        <w:t>, with details on who must provide and when.</w:t>
      </w:r>
      <w:r w:rsidR="00C624AA">
        <w:t>]</w:t>
      </w:r>
    </w:p>
    <w:p w14:paraId="1C319947" w14:textId="70973428" w:rsidR="00C624AA" w:rsidRDefault="00C624AA" w:rsidP="00C624AA">
      <w:pPr>
        <w:pStyle w:val="Heading1"/>
      </w:pPr>
      <w:r>
        <w:t>Disclosure of Records</w:t>
      </w:r>
    </w:p>
    <w:p w14:paraId="6D5A0154" w14:textId="30F1DE71" w:rsidR="00C624AA" w:rsidRDefault="00C624AA" w:rsidP="00C624AA"/>
    <w:p w14:paraId="49EF5052" w14:textId="069E9871" w:rsidR="00C624AA" w:rsidRDefault="00C624AA" w:rsidP="00C624AA">
      <w:r>
        <w:t>2.</w:t>
      </w:r>
      <w:r>
        <w:tab/>
        <w:t>[If this stage is not complete, deadlines must be included for each party.]</w:t>
      </w:r>
    </w:p>
    <w:p w14:paraId="0D4ADDAD" w14:textId="47E66DED" w:rsidR="00007E10" w:rsidRDefault="00007E10" w:rsidP="00007E10">
      <w:pPr>
        <w:pStyle w:val="Heading1"/>
      </w:pPr>
      <w:r>
        <w:t>Questioning</w:t>
      </w:r>
    </w:p>
    <w:p w14:paraId="6E13EE9E" w14:textId="0DB61538" w:rsidR="00007E10" w:rsidRDefault="00007E10" w:rsidP="00007E10"/>
    <w:p w14:paraId="1D58B586" w14:textId="211AC581" w:rsidR="00007E10" w:rsidRDefault="00007E10" w:rsidP="00007E10">
      <w:pPr>
        <w:ind w:left="720" w:hanging="720"/>
      </w:pPr>
      <w:r>
        <w:t>3.</w:t>
      </w:r>
      <w:r>
        <w:tab/>
        <w:t xml:space="preserve">The plaintiff shall complete questioning of the persons it/he/she is entitled and chooses to examine as adverse </w:t>
      </w:r>
      <w:r w:rsidR="00894451">
        <w:t>in</w:t>
      </w:r>
      <w:r w:rsidR="00306531">
        <w:t xml:space="preserve"> interest or associated with parties adverse </w:t>
      </w:r>
      <w:r w:rsidR="00286487">
        <w:t>in</w:t>
      </w:r>
      <w:r w:rsidR="00306531">
        <w:t xml:space="preserve"> interest, by ___________. </w:t>
      </w:r>
    </w:p>
    <w:p w14:paraId="4D5EF230" w14:textId="4E7E03AA" w:rsidR="00306531" w:rsidRDefault="00306531" w:rsidP="00007E10">
      <w:pPr>
        <w:ind w:left="720" w:hanging="720"/>
      </w:pPr>
    </w:p>
    <w:p w14:paraId="535F5DA2" w14:textId="25E1AA64" w:rsidR="00306531" w:rsidRDefault="00306531" w:rsidP="00007E10">
      <w:pPr>
        <w:ind w:left="720" w:hanging="720"/>
      </w:pPr>
      <w:r>
        <w:t>4.</w:t>
      </w:r>
      <w:r>
        <w:tab/>
        <w:t>The defendant shall complete questioning of the persons it/he/she is entitled and chooses</w:t>
      </w:r>
      <w:r w:rsidR="002066C2">
        <w:t xml:space="preserve"> as adverse </w:t>
      </w:r>
      <w:r w:rsidR="00894451">
        <w:t>in</w:t>
      </w:r>
      <w:r w:rsidR="002066C2">
        <w:t xml:space="preserve"> interest or associated with parties adverse </w:t>
      </w:r>
      <w:r w:rsidR="00286487">
        <w:t>in</w:t>
      </w:r>
      <w:r w:rsidR="002066C2">
        <w:t xml:space="preserve"> interest, by ___________.</w:t>
      </w:r>
    </w:p>
    <w:p w14:paraId="211B707E" w14:textId="34B747A6" w:rsidR="002066C2" w:rsidRDefault="002066C2" w:rsidP="00007E10">
      <w:pPr>
        <w:ind w:left="720" w:hanging="720"/>
      </w:pPr>
    </w:p>
    <w:p w14:paraId="764475C8" w14:textId="52A6D8C7" w:rsidR="002066C2" w:rsidRDefault="002066C2" w:rsidP="00007E10">
      <w:pPr>
        <w:ind w:left="720" w:hanging="720"/>
      </w:pPr>
      <w:r>
        <w:t>5.</w:t>
      </w:r>
      <w:r>
        <w:tab/>
        <w:t>[If there are third-parties, include separate parties for each of them, setting out their deadlines for questioning.]</w:t>
      </w:r>
    </w:p>
    <w:p w14:paraId="65D71A64" w14:textId="081C4ED7" w:rsidR="002066C2" w:rsidRDefault="002066C2" w:rsidP="00007E10">
      <w:pPr>
        <w:ind w:left="720" w:hanging="720"/>
      </w:pPr>
    </w:p>
    <w:p w14:paraId="41093FC8" w14:textId="1F58E27A" w:rsidR="002066C2" w:rsidRDefault="002066C2" w:rsidP="002066C2">
      <w:pPr>
        <w:pStyle w:val="Heading1"/>
      </w:pPr>
      <w:r>
        <w:t>Undertaking Responses</w:t>
      </w:r>
    </w:p>
    <w:p w14:paraId="2FF525AF" w14:textId="6AB3695D" w:rsidR="002066C2" w:rsidRDefault="002066C2" w:rsidP="002066C2"/>
    <w:p w14:paraId="7FDDF6DD" w14:textId="43E10416" w:rsidR="002066C2" w:rsidRDefault="002066C2" w:rsidP="002066C2">
      <w:pPr>
        <w:ind w:left="720" w:hanging="720"/>
      </w:pPr>
      <w:r>
        <w:lastRenderedPageBreak/>
        <w:t>6.</w:t>
      </w:r>
      <w:r>
        <w:tab/>
        <w:t>Each party shall use best efforts to answer all undertakings no later than 45 days after the date they were given; and for undertakings not answered by that deadline, shall state what steps are being taken to obtain the answers and when they are expected</w:t>
      </w:r>
      <w:r w:rsidR="00286487">
        <w:t>.</w:t>
      </w:r>
    </w:p>
    <w:p w14:paraId="464F5DE3" w14:textId="6CB33668" w:rsidR="007B244F" w:rsidRDefault="007B244F" w:rsidP="007B244F">
      <w:pPr>
        <w:pStyle w:val="Heading1"/>
      </w:pPr>
      <w:r>
        <w:t>Interlocutory Applications</w:t>
      </w:r>
    </w:p>
    <w:p w14:paraId="5E47D931" w14:textId="323B199C" w:rsidR="007B244F" w:rsidRDefault="007B244F" w:rsidP="007B244F"/>
    <w:p w14:paraId="205249D2" w14:textId="6C22A1B6" w:rsidR="007B244F" w:rsidRDefault="007B244F" w:rsidP="009F22F6">
      <w:pPr>
        <w:ind w:left="720" w:hanging="720"/>
      </w:pPr>
      <w:r>
        <w:t>7.</w:t>
      </w:r>
      <w:r>
        <w:tab/>
        <w:t>Where necessary, interlocutory applic</w:t>
      </w:r>
      <w:r w:rsidR="00AE793A">
        <w:t>a</w:t>
      </w:r>
      <w:r>
        <w:t>tions</w:t>
      </w:r>
      <w:r w:rsidR="009F22F6">
        <w:t xml:space="preserve"> must be made in a timely manner so as not to interfere with the dates in this litigation plan and with this action being ready for trial </w:t>
      </w:r>
      <w:r w:rsidR="00286487">
        <w:t>by</w:t>
      </w:r>
      <w:r w:rsidR="009F22F6">
        <w:t xml:space="preserve"> its scheduled commencement date.</w:t>
      </w:r>
    </w:p>
    <w:p w14:paraId="6B77BFB5" w14:textId="6164EFB0" w:rsidR="009F22F6" w:rsidRDefault="009F22F6" w:rsidP="009F22F6">
      <w:pPr>
        <w:pStyle w:val="Heading1"/>
      </w:pPr>
      <w:r>
        <w:t>Alternative Dispute Resolution</w:t>
      </w:r>
    </w:p>
    <w:p w14:paraId="784C0E59" w14:textId="18CF5D40" w:rsidR="009F22F6" w:rsidRDefault="009F22F6" w:rsidP="009F22F6"/>
    <w:p w14:paraId="66392FE6" w14:textId="397D12BF" w:rsidR="009F22F6" w:rsidRDefault="009F22F6" w:rsidP="000B1135">
      <w:pPr>
        <w:ind w:left="720" w:hanging="720"/>
      </w:pPr>
      <w:r>
        <w:t>8.</w:t>
      </w:r>
      <w:r>
        <w:tab/>
        <w:t xml:space="preserve">A judicial dispute resolution or alternative dispute resolution shall be completed by </w:t>
      </w:r>
      <w:r w:rsidR="000B1135">
        <w:t>__________, subject to the availability of the court or third-party mediator; or, in the alternative, a party will apply to the court for an order dispensing with the requirement for this process.</w:t>
      </w:r>
    </w:p>
    <w:p w14:paraId="0E44EFC0" w14:textId="6559B1B3" w:rsidR="000B1135" w:rsidRDefault="000B1135" w:rsidP="000B1135">
      <w:pPr>
        <w:pStyle w:val="Heading1"/>
      </w:pPr>
      <w:r>
        <w:t>Experts</w:t>
      </w:r>
    </w:p>
    <w:p w14:paraId="3D030375" w14:textId="37A87AC4" w:rsidR="000B1135" w:rsidRDefault="000B1135" w:rsidP="000B1135"/>
    <w:p w14:paraId="557A942F" w14:textId="3CCED0DC" w:rsidR="000B1135" w:rsidRDefault="000B1135" w:rsidP="000B1135">
      <w:r>
        <w:t>9.</w:t>
      </w:r>
      <w:r>
        <w:tab/>
        <w:t>Each party’s primary expert reports shall be served by no later than __________.</w:t>
      </w:r>
    </w:p>
    <w:p w14:paraId="652F4E6D" w14:textId="62E0A8E0" w:rsidR="006E03DC" w:rsidRDefault="006E03DC" w:rsidP="000B1135"/>
    <w:p w14:paraId="5FBB8E30" w14:textId="76004987" w:rsidR="006E03DC" w:rsidRDefault="006E03DC" w:rsidP="000B1135">
      <w:r>
        <w:t>10.</w:t>
      </w:r>
      <w:r>
        <w:tab/>
        <w:t>Each party’s rebuttal expert reports shall by served by no later than __________.</w:t>
      </w:r>
    </w:p>
    <w:p w14:paraId="0411BE87" w14:textId="37C6E589" w:rsidR="006E03DC" w:rsidRDefault="006E03DC" w:rsidP="000B1135"/>
    <w:p w14:paraId="658F5957" w14:textId="49C28EEA" w:rsidR="006E03DC" w:rsidRDefault="006E03DC" w:rsidP="000B1135">
      <w:r>
        <w:t>11.</w:t>
      </w:r>
      <w:r>
        <w:tab/>
        <w:t>Surrebuttal expert reports, if needed and proper, shall be served by __________.</w:t>
      </w:r>
    </w:p>
    <w:p w14:paraId="484D72FC" w14:textId="20C385A1" w:rsidR="006E03DC" w:rsidRDefault="006E03DC" w:rsidP="006E03DC">
      <w:pPr>
        <w:pStyle w:val="Heading1"/>
      </w:pPr>
      <w:r>
        <w:t>Trial Confirmation</w:t>
      </w:r>
    </w:p>
    <w:p w14:paraId="07EA35C0" w14:textId="3F1CCC6F" w:rsidR="00260E56" w:rsidRDefault="00260E56" w:rsidP="00260E56"/>
    <w:p w14:paraId="4EDB9551" w14:textId="0F0073E3" w:rsidR="00260E56" w:rsidRDefault="00260E56" w:rsidP="00260E56">
      <w:pPr>
        <w:ind w:left="720" w:hanging="720"/>
      </w:pPr>
      <w:r>
        <w:t>12.</w:t>
      </w:r>
      <w:r>
        <w:tab/>
        <w:t>No later than [120 days before scheduled commencement of trial], the parties must jointly certify their readiness to proceed with the trial in the prescribed form or attend before the court for further directions.</w:t>
      </w:r>
    </w:p>
    <w:p w14:paraId="2E0EF9FF" w14:textId="766EB878" w:rsidR="00260E56" w:rsidRDefault="00260E56" w:rsidP="00260E56">
      <w:pPr>
        <w:pStyle w:val="Heading1"/>
      </w:pPr>
      <w:r>
        <w:t>Changes to Litigation Plan</w:t>
      </w:r>
    </w:p>
    <w:p w14:paraId="10A7C1D1" w14:textId="0EC329E6" w:rsidR="00260E56" w:rsidRDefault="00260E56" w:rsidP="00260E56"/>
    <w:p w14:paraId="702B0E28" w14:textId="41654435" w:rsidR="00260E56" w:rsidRPr="00260E56" w:rsidRDefault="00260E56" w:rsidP="00041B73">
      <w:pPr>
        <w:ind w:left="720" w:hanging="720"/>
      </w:pPr>
      <w:r>
        <w:t>13.</w:t>
      </w:r>
      <w:r>
        <w:tab/>
        <w:t xml:space="preserve">The deadlines in this litigation plan may be amended </w:t>
      </w:r>
      <w:r w:rsidR="00041B73">
        <w:t>by agreement in writing if a new deadline is not more than seven days later than the date set out herein. Other amendments to the dates require approval of the court, failing which the date for trial will be vacated.</w:t>
      </w:r>
    </w:p>
    <w:p w14:paraId="4A94CE7E" w14:textId="77777777" w:rsidR="006E03DC" w:rsidRPr="006E03DC" w:rsidRDefault="006E03DC" w:rsidP="006E03DC"/>
    <w:p w14:paraId="056C2DD9" w14:textId="77777777" w:rsidR="00C624AA" w:rsidRPr="00C624AA" w:rsidRDefault="00C624AA" w:rsidP="00C624AA"/>
    <w:p w14:paraId="3C15BF90" w14:textId="77777777" w:rsidR="00362A95" w:rsidRPr="00362A95" w:rsidRDefault="00362A95" w:rsidP="00362A95">
      <w:pPr>
        <w:pStyle w:val="Level1"/>
        <w:tabs>
          <w:tab w:val="left" w:pos="709"/>
        </w:tabs>
        <w:ind w:left="709" w:hanging="709"/>
        <w:rPr>
          <w:rFonts w:ascii="Arial" w:hAnsi="Arial" w:cs="Arial"/>
          <w:sz w:val="22"/>
          <w:szCs w:val="22"/>
        </w:rPr>
      </w:pPr>
    </w:p>
    <w:p w14:paraId="3B46CA84" w14:textId="78233B41" w:rsidR="007E6705" w:rsidRPr="006050D4" w:rsidRDefault="007E6705" w:rsidP="00CF0842">
      <w:pPr>
        <w:ind w:left="4320"/>
        <w:rPr>
          <w:rFonts w:cs="Arial"/>
        </w:rPr>
      </w:pPr>
    </w:p>
    <w:sectPr w:rsidR="007E6705" w:rsidRPr="006050D4" w:rsidSect="0009019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1BDA" w14:textId="77777777" w:rsidR="00090199" w:rsidRDefault="00090199" w:rsidP="008C1384">
      <w:r>
        <w:separator/>
      </w:r>
    </w:p>
  </w:endnote>
  <w:endnote w:type="continuationSeparator" w:id="0">
    <w:p w14:paraId="0C1AD94F" w14:textId="77777777" w:rsidR="00090199" w:rsidRDefault="00090199" w:rsidP="008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DD80" w14:textId="77777777" w:rsidR="00D70592" w:rsidRDefault="00D70592" w:rsidP="00D70592">
    <w:pPr>
      <w:pStyle w:val="Footer"/>
      <w:rPr>
        <w:rFonts w:cs="Arial"/>
        <w:sz w:val="18"/>
      </w:rPr>
    </w:pPr>
  </w:p>
  <w:p w14:paraId="0BB148B5" w14:textId="54831472" w:rsidR="008C1384" w:rsidRPr="00D70592" w:rsidRDefault="00D70592" w:rsidP="00D70592">
    <w:pPr>
      <w:pStyle w:val="Footer"/>
      <w:rPr>
        <w:rFonts w:cs="Arial"/>
        <w:sz w:val="18"/>
      </w:rPr>
    </w:pPr>
    <w:r>
      <w:rPr>
        <w:rFonts w:cs="Arial"/>
        <w:sz w:val="18"/>
      </w:rPr>
      <w:t>KB 21</w:t>
    </w:r>
    <w:r w:rsidR="00B024CF">
      <w:rPr>
        <w:rFonts w:cs="Arial"/>
        <w:sz w:val="18"/>
      </w:rPr>
      <w:t>8</w:t>
    </w:r>
    <w:r>
      <w:rPr>
        <w:rFonts w:cs="Arial"/>
        <w:sz w:val="18"/>
      </w:rPr>
      <w:t xml:space="preserve"> Rev. </w:t>
    </w:r>
    <w:r w:rsidR="00B024CF">
      <w:rPr>
        <w:rFonts w:cs="Arial"/>
        <w:sz w:val="18"/>
      </w:rPr>
      <w:t>03-22-2024</w:t>
    </w:r>
    <w:r>
      <w:rPr>
        <w:rFonts w:cs="Arial"/>
        <w:sz w:val="18"/>
      </w:rPr>
      <w:tab/>
    </w:r>
    <w:r>
      <w:rPr>
        <w:rFonts w:cs="Arial"/>
        <w:sz w:val="18"/>
      </w:rPr>
      <w:tab/>
    </w:r>
    <w:r w:rsidRPr="00DC004C">
      <w:rPr>
        <w:rFonts w:cs="Arial"/>
        <w:sz w:val="18"/>
      </w:rPr>
      <w:fldChar w:fldCharType="begin"/>
    </w:r>
    <w:r w:rsidRPr="00DC004C">
      <w:rPr>
        <w:rFonts w:cs="Arial"/>
        <w:sz w:val="18"/>
      </w:rPr>
      <w:instrText xml:space="preserve"> PAGE   \* MERGEFORMAT </w:instrText>
    </w:r>
    <w:r w:rsidRPr="00DC004C">
      <w:rPr>
        <w:rFonts w:cs="Arial"/>
        <w:sz w:val="18"/>
      </w:rPr>
      <w:fldChar w:fldCharType="separate"/>
    </w:r>
    <w:r>
      <w:rPr>
        <w:rFonts w:cs="Arial"/>
        <w:sz w:val="18"/>
      </w:rPr>
      <w:t>1</w:t>
    </w:r>
    <w:r w:rsidRPr="00DC004C">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B64" w14:textId="77777777" w:rsidR="00090199" w:rsidRDefault="00090199" w:rsidP="008C1384">
      <w:r>
        <w:separator/>
      </w:r>
    </w:p>
  </w:footnote>
  <w:footnote w:type="continuationSeparator" w:id="0">
    <w:p w14:paraId="1BCAF62F" w14:textId="77777777" w:rsidR="00090199" w:rsidRDefault="00090199" w:rsidP="008C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6F27"/>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E78197E"/>
    <w:multiLevelType w:val="hybridMultilevel"/>
    <w:tmpl w:val="186677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9B1355"/>
    <w:multiLevelType w:val="hybridMultilevel"/>
    <w:tmpl w:val="1096C8F6"/>
    <w:lvl w:ilvl="0" w:tplc="6572345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36118A6"/>
    <w:multiLevelType w:val="multilevel"/>
    <w:tmpl w:val="436AAC64"/>
    <w:lvl w:ilvl="0">
      <w:start w:val="1"/>
      <w:numFmt w:val="decimal"/>
      <w:lvlText w:val="%1."/>
      <w:lvlJc w:val="left"/>
      <w:pPr>
        <w:ind w:left="0" w:firstLine="0"/>
      </w:pPr>
      <w:rPr>
        <w:rFonts w:hint="default"/>
      </w:rPr>
    </w:lvl>
    <w:lvl w:ilvl="1">
      <w:start w:val="3"/>
      <w:numFmt w:val="lowerLetter"/>
      <w:lvlText w:val="%2."/>
      <w:lvlJc w:val="left"/>
      <w:pPr>
        <w:ind w:left="81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65AF32C7"/>
    <w:multiLevelType w:val="hybridMultilevel"/>
    <w:tmpl w:val="870E9B0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6300C6C"/>
    <w:multiLevelType w:val="multilevel"/>
    <w:tmpl w:val="5A562D8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479758538">
    <w:abstractNumId w:val="5"/>
  </w:num>
  <w:num w:numId="2" w16cid:durableId="879048669">
    <w:abstractNumId w:val="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703019030">
    <w:abstractNumId w:val="0"/>
  </w:num>
  <w:num w:numId="4" w16cid:durableId="659164388">
    <w:abstractNumId w:val="1"/>
  </w:num>
  <w:num w:numId="5" w16cid:durableId="1475023726">
    <w:abstractNumId w:val="2"/>
  </w:num>
  <w:num w:numId="6" w16cid:durableId="546644111">
    <w:abstractNumId w:val="3"/>
  </w:num>
  <w:num w:numId="7" w16cid:durableId="351035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05"/>
    <w:rsid w:val="00003F4E"/>
    <w:rsid w:val="00007E10"/>
    <w:rsid w:val="00014EF7"/>
    <w:rsid w:val="00015516"/>
    <w:rsid w:val="0002186C"/>
    <w:rsid w:val="0002787D"/>
    <w:rsid w:val="00027AA7"/>
    <w:rsid w:val="00036289"/>
    <w:rsid w:val="00036B31"/>
    <w:rsid w:val="00041B73"/>
    <w:rsid w:val="00043B3C"/>
    <w:rsid w:val="000543CB"/>
    <w:rsid w:val="00084970"/>
    <w:rsid w:val="00090199"/>
    <w:rsid w:val="000977F9"/>
    <w:rsid w:val="000B1135"/>
    <w:rsid w:val="000B39A8"/>
    <w:rsid w:val="000C4E41"/>
    <w:rsid w:val="000C64CC"/>
    <w:rsid w:val="000D3B88"/>
    <w:rsid w:val="001050BB"/>
    <w:rsid w:val="00126037"/>
    <w:rsid w:val="00141E99"/>
    <w:rsid w:val="00150EC1"/>
    <w:rsid w:val="00156D9F"/>
    <w:rsid w:val="00161959"/>
    <w:rsid w:val="00190BE5"/>
    <w:rsid w:val="001B29BD"/>
    <w:rsid w:val="001B2A61"/>
    <w:rsid w:val="001C616D"/>
    <w:rsid w:val="001D6893"/>
    <w:rsid w:val="002066C2"/>
    <w:rsid w:val="00224FC8"/>
    <w:rsid w:val="00233E0C"/>
    <w:rsid w:val="00247C66"/>
    <w:rsid w:val="00260E56"/>
    <w:rsid w:val="00276565"/>
    <w:rsid w:val="002857BA"/>
    <w:rsid w:val="00286487"/>
    <w:rsid w:val="002B78C6"/>
    <w:rsid w:val="002D1656"/>
    <w:rsid w:val="002E201A"/>
    <w:rsid w:val="002E3617"/>
    <w:rsid w:val="00303612"/>
    <w:rsid w:val="00306531"/>
    <w:rsid w:val="00342839"/>
    <w:rsid w:val="00347140"/>
    <w:rsid w:val="00362A95"/>
    <w:rsid w:val="00396C2E"/>
    <w:rsid w:val="003C03D7"/>
    <w:rsid w:val="003C340B"/>
    <w:rsid w:val="003E1466"/>
    <w:rsid w:val="004148BA"/>
    <w:rsid w:val="00420204"/>
    <w:rsid w:val="00424EAF"/>
    <w:rsid w:val="00427C98"/>
    <w:rsid w:val="00431742"/>
    <w:rsid w:val="00437C22"/>
    <w:rsid w:val="00445CBA"/>
    <w:rsid w:val="00477614"/>
    <w:rsid w:val="00491239"/>
    <w:rsid w:val="00497982"/>
    <w:rsid w:val="004C58CA"/>
    <w:rsid w:val="004D1D2F"/>
    <w:rsid w:val="004D7053"/>
    <w:rsid w:val="004F54B0"/>
    <w:rsid w:val="00546151"/>
    <w:rsid w:val="00556E39"/>
    <w:rsid w:val="00580E4E"/>
    <w:rsid w:val="00594B3B"/>
    <w:rsid w:val="005A114B"/>
    <w:rsid w:val="005D05CE"/>
    <w:rsid w:val="00603706"/>
    <w:rsid w:val="006050D4"/>
    <w:rsid w:val="006159A4"/>
    <w:rsid w:val="00615A33"/>
    <w:rsid w:val="0062648B"/>
    <w:rsid w:val="00663507"/>
    <w:rsid w:val="006B79AC"/>
    <w:rsid w:val="006E03DC"/>
    <w:rsid w:val="006E0876"/>
    <w:rsid w:val="006E1D8D"/>
    <w:rsid w:val="006F54D5"/>
    <w:rsid w:val="006F72D2"/>
    <w:rsid w:val="00744FAB"/>
    <w:rsid w:val="00767A8C"/>
    <w:rsid w:val="00793E22"/>
    <w:rsid w:val="007B04C4"/>
    <w:rsid w:val="007B244F"/>
    <w:rsid w:val="007B6BE5"/>
    <w:rsid w:val="007D2522"/>
    <w:rsid w:val="007D57BE"/>
    <w:rsid w:val="007E1DB4"/>
    <w:rsid w:val="007E65FD"/>
    <w:rsid w:val="007E6705"/>
    <w:rsid w:val="007E7A9C"/>
    <w:rsid w:val="007F1E03"/>
    <w:rsid w:val="007F62D7"/>
    <w:rsid w:val="008218C4"/>
    <w:rsid w:val="00825A43"/>
    <w:rsid w:val="0082615D"/>
    <w:rsid w:val="00830525"/>
    <w:rsid w:val="008408DD"/>
    <w:rsid w:val="00850ACF"/>
    <w:rsid w:val="00856965"/>
    <w:rsid w:val="008626E6"/>
    <w:rsid w:val="0087657E"/>
    <w:rsid w:val="00887A77"/>
    <w:rsid w:val="00891604"/>
    <w:rsid w:val="00894451"/>
    <w:rsid w:val="008A1BC9"/>
    <w:rsid w:val="008B7A82"/>
    <w:rsid w:val="008C1384"/>
    <w:rsid w:val="008E556F"/>
    <w:rsid w:val="008F1D1F"/>
    <w:rsid w:val="00925125"/>
    <w:rsid w:val="00930592"/>
    <w:rsid w:val="00935D34"/>
    <w:rsid w:val="009452F0"/>
    <w:rsid w:val="00973FA6"/>
    <w:rsid w:val="009843BC"/>
    <w:rsid w:val="009A41C7"/>
    <w:rsid w:val="009C010D"/>
    <w:rsid w:val="009D1B01"/>
    <w:rsid w:val="009D1EDC"/>
    <w:rsid w:val="009F22F6"/>
    <w:rsid w:val="009F3A89"/>
    <w:rsid w:val="00A04309"/>
    <w:rsid w:val="00A05AC3"/>
    <w:rsid w:val="00A159A0"/>
    <w:rsid w:val="00A87111"/>
    <w:rsid w:val="00A95A9F"/>
    <w:rsid w:val="00AB069D"/>
    <w:rsid w:val="00AC6F9D"/>
    <w:rsid w:val="00AE04EE"/>
    <w:rsid w:val="00AE793A"/>
    <w:rsid w:val="00AF297D"/>
    <w:rsid w:val="00B024CF"/>
    <w:rsid w:val="00B05A11"/>
    <w:rsid w:val="00B36B4A"/>
    <w:rsid w:val="00B40878"/>
    <w:rsid w:val="00B43169"/>
    <w:rsid w:val="00B51BF4"/>
    <w:rsid w:val="00B66070"/>
    <w:rsid w:val="00B675C6"/>
    <w:rsid w:val="00B779B8"/>
    <w:rsid w:val="00B87CEE"/>
    <w:rsid w:val="00BA1F3A"/>
    <w:rsid w:val="00BB2294"/>
    <w:rsid w:val="00BC2ABE"/>
    <w:rsid w:val="00BE497E"/>
    <w:rsid w:val="00C35470"/>
    <w:rsid w:val="00C472B5"/>
    <w:rsid w:val="00C519E4"/>
    <w:rsid w:val="00C624AA"/>
    <w:rsid w:val="00C64924"/>
    <w:rsid w:val="00C76EC6"/>
    <w:rsid w:val="00C80F85"/>
    <w:rsid w:val="00C840CB"/>
    <w:rsid w:val="00CB4D32"/>
    <w:rsid w:val="00CD5EB6"/>
    <w:rsid w:val="00CE7489"/>
    <w:rsid w:val="00CF0842"/>
    <w:rsid w:val="00CF2F69"/>
    <w:rsid w:val="00CF7FB3"/>
    <w:rsid w:val="00D165FE"/>
    <w:rsid w:val="00D43F48"/>
    <w:rsid w:val="00D51243"/>
    <w:rsid w:val="00D6617E"/>
    <w:rsid w:val="00D70592"/>
    <w:rsid w:val="00D81633"/>
    <w:rsid w:val="00D95BE7"/>
    <w:rsid w:val="00DA35DC"/>
    <w:rsid w:val="00DB09F5"/>
    <w:rsid w:val="00DD2172"/>
    <w:rsid w:val="00DD30B3"/>
    <w:rsid w:val="00E0010A"/>
    <w:rsid w:val="00E03094"/>
    <w:rsid w:val="00E26665"/>
    <w:rsid w:val="00E266CC"/>
    <w:rsid w:val="00E41E26"/>
    <w:rsid w:val="00E4276F"/>
    <w:rsid w:val="00E63E40"/>
    <w:rsid w:val="00E651DE"/>
    <w:rsid w:val="00E73824"/>
    <w:rsid w:val="00E74576"/>
    <w:rsid w:val="00E96229"/>
    <w:rsid w:val="00ED5560"/>
    <w:rsid w:val="00F16F04"/>
    <w:rsid w:val="00F26D2D"/>
    <w:rsid w:val="00F42A2D"/>
    <w:rsid w:val="00F53748"/>
    <w:rsid w:val="00F634C2"/>
    <w:rsid w:val="00F6617F"/>
    <w:rsid w:val="00F76F50"/>
    <w:rsid w:val="00F81DB3"/>
    <w:rsid w:val="00F874F0"/>
    <w:rsid w:val="00FC0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F5DFA"/>
  <w15:docId w15:val="{A7375526-0A54-4AE1-BC1F-C337C85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93"/>
    <w:rPr>
      <w:rFonts w:ascii="Arial" w:hAnsi="Arial"/>
      <w:sz w:val="22"/>
      <w:szCs w:val="22"/>
      <w:lang w:eastAsia="en-US"/>
    </w:rPr>
  </w:style>
  <w:style w:type="paragraph" w:styleId="Heading1">
    <w:name w:val="heading 1"/>
    <w:basedOn w:val="Normal"/>
    <w:next w:val="Normal"/>
    <w:link w:val="Heading1Char"/>
    <w:uiPriority w:val="9"/>
    <w:qFormat/>
    <w:rsid w:val="00850ACF"/>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E6705"/>
    <w:pPr>
      <w:autoSpaceDE w:val="0"/>
      <w:autoSpaceDN w:val="0"/>
      <w:adjustRightInd w:val="0"/>
      <w:ind w:left="720"/>
    </w:pPr>
    <w:rPr>
      <w:rFonts w:ascii="Times New Roman" w:eastAsia="Times New Roman" w:hAnsi="Times New Roman"/>
      <w:sz w:val="24"/>
      <w:szCs w:val="24"/>
      <w:lang w:val="en-US" w:eastAsia="en-US"/>
    </w:rPr>
  </w:style>
  <w:style w:type="paragraph" w:customStyle="1" w:styleId="Level2">
    <w:name w:val="Level 2"/>
    <w:rsid w:val="007E6705"/>
    <w:pPr>
      <w:autoSpaceDE w:val="0"/>
      <w:autoSpaceDN w:val="0"/>
      <w:adjustRightInd w:val="0"/>
      <w:ind w:left="720"/>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7E6705"/>
    <w:rPr>
      <w:sz w:val="16"/>
      <w:szCs w:val="16"/>
    </w:rPr>
  </w:style>
  <w:style w:type="paragraph" w:styleId="CommentText">
    <w:name w:val="annotation text"/>
    <w:basedOn w:val="Normal"/>
    <w:link w:val="CommentTextChar"/>
    <w:uiPriority w:val="99"/>
    <w:semiHidden/>
    <w:unhideWhenUsed/>
    <w:rsid w:val="007E6705"/>
    <w:rPr>
      <w:sz w:val="20"/>
      <w:szCs w:val="20"/>
      <w:lang w:val="en-US"/>
    </w:rPr>
  </w:style>
  <w:style w:type="character" w:customStyle="1" w:styleId="CommentTextChar">
    <w:name w:val="Comment Text Char"/>
    <w:basedOn w:val="DefaultParagraphFont"/>
    <w:link w:val="CommentText"/>
    <w:uiPriority w:val="99"/>
    <w:semiHidden/>
    <w:rsid w:val="007E6705"/>
    <w:rPr>
      <w:lang w:val="en-US" w:eastAsia="en-US"/>
    </w:rPr>
  </w:style>
  <w:style w:type="paragraph" w:styleId="BalloonText">
    <w:name w:val="Balloon Text"/>
    <w:basedOn w:val="Normal"/>
    <w:link w:val="BalloonTextChar"/>
    <w:uiPriority w:val="99"/>
    <w:semiHidden/>
    <w:unhideWhenUsed/>
    <w:rsid w:val="007E6705"/>
    <w:rPr>
      <w:rFonts w:ascii="Tahoma" w:hAnsi="Tahoma" w:cs="Tahoma"/>
      <w:sz w:val="16"/>
      <w:szCs w:val="16"/>
    </w:rPr>
  </w:style>
  <w:style w:type="character" w:customStyle="1" w:styleId="BalloonTextChar">
    <w:name w:val="Balloon Text Char"/>
    <w:basedOn w:val="DefaultParagraphFont"/>
    <w:link w:val="BalloonText"/>
    <w:uiPriority w:val="99"/>
    <w:semiHidden/>
    <w:rsid w:val="007E6705"/>
    <w:rPr>
      <w:rFonts w:ascii="Tahoma" w:hAnsi="Tahoma" w:cs="Tahoma"/>
      <w:sz w:val="16"/>
      <w:szCs w:val="16"/>
      <w:lang w:eastAsia="en-US"/>
    </w:rPr>
  </w:style>
  <w:style w:type="character" w:styleId="PlaceholderText">
    <w:name w:val="Placeholder Text"/>
    <w:basedOn w:val="DefaultParagraphFont"/>
    <w:uiPriority w:val="99"/>
    <w:semiHidden/>
    <w:rsid w:val="00A05AC3"/>
    <w:rPr>
      <w:color w:val="808080"/>
    </w:rPr>
  </w:style>
  <w:style w:type="character" w:customStyle="1" w:styleId="NoSpacingChar">
    <w:name w:val="No Spacing Char"/>
    <w:basedOn w:val="DefaultParagraphFont"/>
    <w:link w:val="NoSpacing"/>
    <w:uiPriority w:val="1"/>
    <w:locked/>
    <w:rsid w:val="00D51243"/>
    <w:rPr>
      <w:rFonts w:ascii="Arial" w:eastAsiaTheme="minorEastAsia" w:hAnsi="Arial" w:cs="Arial"/>
    </w:rPr>
  </w:style>
  <w:style w:type="paragraph" w:styleId="NoSpacing">
    <w:name w:val="No Spacing"/>
    <w:basedOn w:val="Normal"/>
    <w:link w:val="NoSpacingChar"/>
    <w:uiPriority w:val="1"/>
    <w:qFormat/>
    <w:rsid w:val="00D51243"/>
    <w:rPr>
      <w:rFonts w:eastAsiaTheme="minorEastAsia" w:cs="Arial"/>
      <w:sz w:val="20"/>
      <w:szCs w:val="20"/>
      <w:lang w:eastAsia="en-CA"/>
    </w:rPr>
  </w:style>
  <w:style w:type="paragraph" w:styleId="Header">
    <w:name w:val="header"/>
    <w:basedOn w:val="Normal"/>
    <w:link w:val="HeaderChar"/>
    <w:uiPriority w:val="99"/>
    <w:unhideWhenUsed/>
    <w:rsid w:val="008C1384"/>
    <w:pPr>
      <w:tabs>
        <w:tab w:val="center" w:pos="4680"/>
        <w:tab w:val="right" w:pos="9360"/>
      </w:tabs>
    </w:pPr>
  </w:style>
  <w:style w:type="character" w:customStyle="1" w:styleId="HeaderChar">
    <w:name w:val="Header Char"/>
    <w:basedOn w:val="DefaultParagraphFont"/>
    <w:link w:val="Header"/>
    <w:uiPriority w:val="99"/>
    <w:rsid w:val="008C1384"/>
    <w:rPr>
      <w:sz w:val="22"/>
      <w:szCs w:val="22"/>
      <w:lang w:eastAsia="en-US"/>
    </w:rPr>
  </w:style>
  <w:style w:type="paragraph" w:styleId="Footer">
    <w:name w:val="footer"/>
    <w:basedOn w:val="Normal"/>
    <w:link w:val="FooterChar"/>
    <w:uiPriority w:val="99"/>
    <w:unhideWhenUsed/>
    <w:rsid w:val="008C1384"/>
    <w:pPr>
      <w:tabs>
        <w:tab w:val="center" w:pos="4680"/>
        <w:tab w:val="right" w:pos="9360"/>
      </w:tabs>
    </w:pPr>
  </w:style>
  <w:style w:type="character" w:customStyle="1" w:styleId="FooterChar">
    <w:name w:val="Footer Char"/>
    <w:basedOn w:val="DefaultParagraphFont"/>
    <w:link w:val="Footer"/>
    <w:uiPriority w:val="99"/>
    <w:rsid w:val="008C1384"/>
    <w:rPr>
      <w:sz w:val="22"/>
      <w:szCs w:val="22"/>
      <w:lang w:eastAsia="en-US"/>
    </w:rPr>
  </w:style>
  <w:style w:type="paragraph" w:styleId="ListParagraph">
    <w:name w:val="List Paragraph"/>
    <w:basedOn w:val="Normal"/>
    <w:uiPriority w:val="38"/>
    <w:qFormat/>
    <w:rsid w:val="00E73824"/>
    <w:pPr>
      <w:spacing w:after="240"/>
      <w:ind w:left="1440" w:hanging="720"/>
      <w:contextualSpacing/>
      <w:jc w:val="both"/>
    </w:pPr>
    <w:rPr>
      <w:rFonts w:ascii="Times New Roman" w:eastAsiaTheme="minorEastAsia" w:hAnsi="Times New Roman" w:cstheme="minorBidi"/>
      <w:sz w:val="24"/>
      <w:szCs w:val="24"/>
      <w:lang w:eastAsia="en-CA"/>
    </w:rPr>
  </w:style>
  <w:style w:type="character" w:customStyle="1" w:styleId="Heading1Char">
    <w:name w:val="Heading 1 Char"/>
    <w:basedOn w:val="DefaultParagraphFont"/>
    <w:link w:val="Heading1"/>
    <w:uiPriority w:val="9"/>
    <w:rsid w:val="00850ACF"/>
    <w:rPr>
      <w:rFonts w:ascii="Arial" w:eastAsiaTheme="majorEastAsia" w:hAnsi="Arial" w:cstheme="majorBidi"/>
      <w:b/>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0400">
      <w:bodyDiv w:val="1"/>
      <w:marLeft w:val="0"/>
      <w:marRight w:val="0"/>
      <w:marTop w:val="0"/>
      <w:marBottom w:val="0"/>
      <w:divBdr>
        <w:top w:val="none" w:sz="0" w:space="0" w:color="auto"/>
        <w:left w:val="none" w:sz="0" w:space="0" w:color="auto"/>
        <w:bottom w:val="none" w:sz="0" w:space="0" w:color="auto"/>
        <w:right w:val="none" w:sz="0" w:space="0" w:color="auto"/>
      </w:divBdr>
    </w:div>
    <w:div w:id="669791095">
      <w:bodyDiv w:val="1"/>
      <w:marLeft w:val="0"/>
      <w:marRight w:val="0"/>
      <w:marTop w:val="0"/>
      <w:marBottom w:val="0"/>
      <w:divBdr>
        <w:top w:val="none" w:sz="0" w:space="0" w:color="auto"/>
        <w:left w:val="none" w:sz="0" w:space="0" w:color="auto"/>
        <w:bottom w:val="none" w:sz="0" w:space="0" w:color="auto"/>
        <w:right w:val="none" w:sz="0" w:space="0" w:color="auto"/>
      </w:divBdr>
    </w:div>
    <w:div w:id="688414214">
      <w:bodyDiv w:val="1"/>
      <w:marLeft w:val="0"/>
      <w:marRight w:val="0"/>
      <w:marTop w:val="0"/>
      <w:marBottom w:val="0"/>
      <w:divBdr>
        <w:top w:val="none" w:sz="0" w:space="0" w:color="auto"/>
        <w:left w:val="none" w:sz="0" w:space="0" w:color="auto"/>
        <w:bottom w:val="none" w:sz="0" w:space="0" w:color="auto"/>
        <w:right w:val="none" w:sz="0" w:space="0" w:color="auto"/>
      </w:divBdr>
    </w:div>
    <w:div w:id="1521428437">
      <w:bodyDiv w:val="1"/>
      <w:marLeft w:val="0"/>
      <w:marRight w:val="0"/>
      <w:marTop w:val="0"/>
      <w:marBottom w:val="0"/>
      <w:divBdr>
        <w:top w:val="none" w:sz="0" w:space="0" w:color="auto"/>
        <w:left w:val="none" w:sz="0" w:space="0" w:color="auto"/>
        <w:bottom w:val="none" w:sz="0" w:space="0" w:color="auto"/>
        <w:right w:val="none" w:sz="0" w:space="0" w:color="auto"/>
      </w:divBdr>
    </w:div>
    <w:div w:id="1570731358">
      <w:bodyDiv w:val="1"/>
      <w:marLeft w:val="0"/>
      <w:marRight w:val="0"/>
      <w:marTop w:val="0"/>
      <w:marBottom w:val="0"/>
      <w:divBdr>
        <w:top w:val="none" w:sz="0" w:space="0" w:color="auto"/>
        <w:left w:val="none" w:sz="0" w:space="0" w:color="auto"/>
        <w:bottom w:val="none" w:sz="0" w:space="0" w:color="auto"/>
        <w:right w:val="none" w:sz="0" w:space="0" w:color="auto"/>
      </w:divBdr>
    </w:div>
    <w:div w:id="1610234152">
      <w:bodyDiv w:val="1"/>
      <w:marLeft w:val="0"/>
      <w:marRight w:val="0"/>
      <w:marTop w:val="0"/>
      <w:marBottom w:val="0"/>
      <w:divBdr>
        <w:top w:val="none" w:sz="0" w:space="0" w:color="auto"/>
        <w:left w:val="none" w:sz="0" w:space="0" w:color="auto"/>
        <w:bottom w:val="none" w:sz="0" w:space="0" w:color="auto"/>
        <w:right w:val="none" w:sz="0" w:space="0" w:color="auto"/>
      </w:divBdr>
    </w:div>
    <w:div w:id="1623923832">
      <w:bodyDiv w:val="1"/>
      <w:marLeft w:val="0"/>
      <w:marRight w:val="0"/>
      <w:marTop w:val="0"/>
      <w:marBottom w:val="0"/>
      <w:divBdr>
        <w:top w:val="none" w:sz="0" w:space="0" w:color="auto"/>
        <w:left w:val="none" w:sz="0" w:space="0" w:color="auto"/>
        <w:bottom w:val="none" w:sz="0" w:space="0" w:color="auto"/>
        <w:right w:val="none" w:sz="0" w:space="0" w:color="auto"/>
      </w:divBdr>
    </w:div>
    <w:div w:id="1823810918">
      <w:bodyDiv w:val="1"/>
      <w:marLeft w:val="0"/>
      <w:marRight w:val="0"/>
      <w:marTop w:val="0"/>
      <w:marBottom w:val="0"/>
      <w:divBdr>
        <w:top w:val="none" w:sz="0" w:space="0" w:color="auto"/>
        <w:left w:val="none" w:sz="0" w:space="0" w:color="auto"/>
        <w:bottom w:val="none" w:sz="0" w:space="0" w:color="auto"/>
        <w:right w:val="none" w:sz="0" w:space="0" w:color="auto"/>
      </w:divBdr>
    </w:div>
    <w:div w:id="2075084397">
      <w:bodyDiv w:val="1"/>
      <w:marLeft w:val="0"/>
      <w:marRight w:val="0"/>
      <w:marTop w:val="0"/>
      <w:marBottom w:val="0"/>
      <w:divBdr>
        <w:top w:val="none" w:sz="0" w:space="0" w:color="auto"/>
        <w:left w:val="none" w:sz="0" w:space="0" w:color="auto"/>
        <w:bottom w:val="none" w:sz="0" w:space="0" w:color="auto"/>
        <w:right w:val="none" w:sz="0" w:space="0" w:color="auto"/>
      </w:divBdr>
    </w:div>
    <w:div w:id="20803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DDBB03CEA47B594468C7C481DC52A"/>
        <w:category>
          <w:name w:val="General"/>
          <w:gallery w:val="placeholder"/>
        </w:category>
        <w:types>
          <w:type w:val="bbPlcHdr"/>
        </w:types>
        <w:behaviors>
          <w:behavior w:val="content"/>
        </w:behaviors>
        <w:guid w:val="{2F383ADF-54A9-494A-A702-93781EB2C324}"/>
      </w:docPartPr>
      <w:docPartBody>
        <w:p w:rsidR="00000000" w:rsidRDefault="009F7BDC" w:rsidP="009F7BDC">
          <w:pPr>
            <w:pStyle w:val="0B7DDBB03CEA47B594468C7C481DC52A1"/>
          </w:pPr>
          <w:r w:rsidRPr="008878E4">
            <w:rPr>
              <w:rStyle w:val="PlaceholderText"/>
            </w:rPr>
            <w:t>Click to Select Judicial Centre.</w:t>
          </w:r>
        </w:p>
      </w:docPartBody>
    </w:docPart>
    <w:docPart>
      <w:docPartPr>
        <w:name w:val="95A8146C905F47E5BD1FBB55BCE6571A"/>
        <w:category>
          <w:name w:val="General"/>
          <w:gallery w:val="placeholder"/>
        </w:category>
        <w:types>
          <w:type w:val="bbPlcHdr"/>
        </w:types>
        <w:behaviors>
          <w:behavior w:val="content"/>
        </w:behaviors>
        <w:guid w:val="{76A0321C-8838-48FD-92B6-6E2886F2DCB1}"/>
      </w:docPartPr>
      <w:docPartBody>
        <w:p w:rsidR="00000000" w:rsidRDefault="009F7BDC" w:rsidP="009F7BDC">
          <w:pPr>
            <w:pStyle w:val="95A8146C905F47E5BD1FBB55BCE6571A"/>
          </w:pPr>
          <w:r w:rsidRPr="00D70592">
            <w:rPr>
              <w:rStyle w:val="PlaceholderText"/>
            </w:rPr>
            <w:t>Identify party preparing litigation plan</w:t>
          </w:r>
          <w:r w:rsidRPr="00562EF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DC"/>
    <w:rsid w:val="005A3BAB"/>
    <w:rsid w:val="009F7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BDC"/>
    <w:rPr>
      <w:color w:val="808080"/>
    </w:rPr>
  </w:style>
  <w:style w:type="paragraph" w:customStyle="1" w:styleId="0B7DDBB03CEA47B594468C7C481DC52A">
    <w:name w:val="0B7DDBB03CEA47B594468C7C481DC52A"/>
    <w:rsid w:val="009F7BDC"/>
  </w:style>
  <w:style w:type="paragraph" w:customStyle="1" w:styleId="0B7DDBB03CEA47B594468C7C481DC52A1">
    <w:name w:val="0B7DDBB03CEA47B594468C7C481DC52A1"/>
    <w:rsid w:val="009F7BDC"/>
    <w:pPr>
      <w:spacing w:after="0" w:line="240" w:lineRule="auto"/>
    </w:pPr>
    <w:rPr>
      <w:rFonts w:ascii="Arial" w:eastAsia="Calibri" w:hAnsi="Arial" w:cs="Times New Roman"/>
      <w:kern w:val="0"/>
      <w:lang w:eastAsia="en-US"/>
      <w14:ligatures w14:val="none"/>
    </w:rPr>
  </w:style>
  <w:style w:type="paragraph" w:customStyle="1" w:styleId="95A8146C905F47E5BD1FBB55BCE6571A">
    <w:name w:val="95A8146C905F47E5BD1FBB55BCE6571A"/>
    <w:rsid w:val="009F7BDC"/>
    <w:pPr>
      <w:spacing w:after="0" w:line="240" w:lineRule="auto"/>
    </w:pPr>
    <w:rPr>
      <w:rFonts w:ascii="Arial" w:hAnsi="Arial" w:cs="Arial"/>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248D-C929-4376-A099-50033F8E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Smith</dc:creator>
  <cp:lastModifiedBy>Alberta Court of King's Bench</cp:lastModifiedBy>
  <cp:revision>3</cp:revision>
  <cp:lastPrinted>2023-03-22T15:27:00Z</cp:lastPrinted>
  <dcterms:created xsi:type="dcterms:W3CDTF">2024-03-22T17:07:00Z</dcterms:created>
  <dcterms:modified xsi:type="dcterms:W3CDTF">2024-03-22T18:55:00Z</dcterms:modified>
</cp:coreProperties>
</file>